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textAlignment w:val="baseline"/>
        <w:rPr>
          <w:rFonts w:ascii="宋体" w:hAnsi="宋体" w:eastAsia="方正仿宋_GBK" w:cs="方正仿宋_GBK"/>
          <w:bCs/>
          <w:sz w:val="32"/>
          <w:szCs w:val="32"/>
        </w:rPr>
      </w:pPr>
      <w:r>
        <w:rPr>
          <w:rFonts w:hint="eastAsia" w:ascii="宋体" w:hAnsi="宋体" w:eastAsia="方正仿宋_GBK" w:cs="方正仿宋_GBK"/>
          <w:bCs/>
          <w:sz w:val="32"/>
          <w:szCs w:val="32"/>
        </w:rPr>
        <w:t>附件2：</w:t>
      </w:r>
    </w:p>
    <w:p>
      <w:pPr>
        <w:snapToGrid w:val="0"/>
        <w:spacing w:line="580" w:lineRule="exact"/>
        <w:textAlignment w:val="baseline"/>
        <w:rPr>
          <w:rFonts w:ascii="宋体" w:hAnsi="宋体" w:eastAsia="仿宋_GB2312"/>
          <w:sz w:val="32"/>
          <w:szCs w:val="32"/>
        </w:rPr>
      </w:pPr>
    </w:p>
    <w:p>
      <w:pPr>
        <w:spacing w:line="580" w:lineRule="exact"/>
        <w:jc w:val="center"/>
        <w:textAlignment w:val="baseline"/>
        <w:rPr>
          <w:rFonts w:ascii="宋体" w:hAnsi="宋体" w:eastAsia="方正小标宋简体" w:cs="方正小标宋简体"/>
          <w:b/>
          <w:bCs/>
          <w:sz w:val="36"/>
          <w:szCs w:val="36"/>
        </w:rPr>
      </w:pPr>
      <w:r>
        <w:rPr>
          <w:rFonts w:hint="eastAsia" w:ascii="宋体" w:hAnsi="宋体" w:eastAsia="方正小标宋简体" w:cs="方正小标宋简体"/>
          <w:b/>
          <w:bCs/>
          <w:sz w:val="36"/>
          <w:szCs w:val="36"/>
        </w:rPr>
        <w:t>第十三届国家综合防灾减灾与可持续发展论坛</w:t>
      </w:r>
    </w:p>
    <w:p>
      <w:pPr>
        <w:spacing w:line="580" w:lineRule="exact"/>
        <w:jc w:val="center"/>
        <w:textAlignment w:val="baseline"/>
        <w:rPr>
          <w:rFonts w:ascii="宋体" w:hAnsi="宋体" w:eastAsia="方正小标宋简体" w:cs="方正小标宋简体"/>
          <w:b/>
          <w:bCs/>
          <w:sz w:val="36"/>
          <w:szCs w:val="36"/>
        </w:rPr>
      </w:pPr>
      <w:r>
        <w:rPr>
          <w:rFonts w:hint="eastAsia" w:ascii="宋体" w:hAnsi="宋体" w:eastAsia="方正小标宋简体" w:cs="方正小标宋简体"/>
          <w:b/>
          <w:bCs/>
          <w:sz w:val="36"/>
          <w:szCs w:val="36"/>
        </w:rPr>
        <w:t>征文格式</w:t>
      </w:r>
    </w:p>
    <w:p>
      <w:pPr>
        <w:spacing w:line="580" w:lineRule="exact"/>
        <w:ind w:firstLine="640" w:firstLineChars="200"/>
        <w:textAlignment w:val="baseline"/>
        <w:rPr>
          <w:rFonts w:ascii="宋体" w:hAnsi="宋体" w:eastAsia="仿宋_GB2312"/>
          <w:sz w:val="32"/>
          <w:szCs w:val="32"/>
        </w:rPr>
      </w:pPr>
    </w:p>
    <w:p>
      <w:pPr>
        <w:spacing w:line="540" w:lineRule="exact"/>
        <w:ind w:firstLine="643" w:firstLineChars="200"/>
        <w:rPr>
          <w:rFonts w:hint="eastAsia" w:ascii="宋体" w:hAnsi="宋体" w:eastAsia="方正仿宋_GBK" w:cs="方正仿宋_GBK"/>
          <w:b/>
          <w:bCs/>
          <w:sz w:val="32"/>
          <w:szCs w:val="32"/>
        </w:rPr>
      </w:pPr>
      <w:r>
        <w:rPr>
          <w:rFonts w:hint="eastAsia" w:ascii="宋体" w:hAnsi="宋体" w:eastAsia="方正仿宋_GBK" w:cs="方正仿宋_GBK"/>
          <w:b/>
          <w:bCs/>
          <w:sz w:val="32"/>
          <w:szCs w:val="32"/>
        </w:rPr>
        <w:t>1. 来稿应署真实姓名，注明第一作者个人信息，单位部门全称、地址、电话及邮编。第一作者个人信息包括性别、技术职称、学位及研究方向。</w:t>
      </w:r>
    </w:p>
    <w:p>
      <w:pPr>
        <w:spacing w:line="540" w:lineRule="exact"/>
        <w:ind w:firstLine="643" w:firstLineChars="200"/>
        <w:rPr>
          <w:rFonts w:hint="eastAsia" w:ascii="宋体" w:hAnsi="宋体" w:eastAsia="方正仿宋_GBK" w:cs="方正仿宋_GBK"/>
          <w:b/>
          <w:bCs/>
          <w:sz w:val="32"/>
          <w:szCs w:val="32"/>
        </w:rPr>
      </w:pPr>
      <w:r>
        <w:rPr>
          <w:rFonts w:hint="eastAsia" w:ascii="宋体" w:hAnsi="宋体" w:eastAsia="方正仿宋_GBK" w:cs="方正仿宋_GBK"/>
          <w:b/>
          <w:bCs/>
          <w:sz w:val="32"/>
          <w:szCs w:val="32"/>
        </w:rPr>
        <w:t>2. 署名者应为稿件内容的主要责任者，署名人数一般不超过3人。</w:t>
      </w:r>
    </w:p>
    <w:p>
      <w:pPr>
        <w:spacing w:line="540" w:lineRule="exact"/>
        <w:ind w:firstLine="643" w:firstLineChars="200"/>
        <w:rPr>
          <w:rFonts w:hint="eastAsia" w:ascii="宋体" w:hAnsi="宋体" w:eastAsia="方正仿宋_GBK" w:cs="方正仿宋_GBK"/>
          <w:b/>
          <w:bCs/>
          <w:sz w:val="32"/>
          <w:szCs w:val="32"/>
        </w:rPr>
      </w:pPr>
      <w:r>
        <w:rPr>
          <w:rFonts w:hint="eastAsia" w:ascii="宋体" w:hAnsi="宋体" w:eastAsia="方正仿宋_GBK" w:cs="方正仿宋_GBK"/>
          <w:b/>
          <w:bCs/>
          <w:sz w:val="32"/>
          <w:szCs w:val="32"/>
        </w:rPr>
        <w:t>3. 稿件篇幅最好不超过6000字。</w:t>
      </w:r>
    </w:p>
    <w:p>
      <w:pPr>
        <w:spacing w:line="540" w:lineRule="exact"/>
        <w:ind w:firstLine="643" w:firstLineChars="200"/>
        <w:rPr>
          <w:rFonts w:hint="eastAsia" w:ascii="宋体" w:hAnsi="宋体" w:eastAsia="方正仿宋_GBK" w:cs="方正仿宋_GBK"/>
          <w:b/>
          <w:bCs/>
          <w:sz w:val="32"/>
          <w:szCs w:val="32"/>
        </w:rPr>
      </w:pPr>
      <w:r>
        <w:rPr>
          <w:rFonts w:hint="eastAsia" w:ascii="宋体" w:hAnsi="宋体" w:eastAsia="方正仿宋_GBK" w:cs="方正仿宋_GBK"/>
          <w:b/>
          <w:bCs/>
          <w:sz w:val="32"/>
          <w:szCs w:val="32"/>
        </w:rPr>
        <w:t>4. 稿件层次编排如下：中文文题，作者姓名，单位名称，摘要，关键词，正文，参考文献。</w:t>
      </w:r>
    </w:p>
    <w:p>
      <w:pPr>
        <w:spacing w:line="540" w:lineRule="exact"/>
        <w:ind w:firstLine="643" w:firstLineChars="200"/>
        <w:rPr>
          <w:rFonts w:hint="eastAsia" w:ascii="宋体" w:hAnsi="宋体" w:eastAsia="方正仿宋_GBK" w:cs="方正仿宋_GBK"/>
          <w:b/>
          <w:bCs/>
          <w:sz w:val="32"/>
          <w:szCs w:val="32"/>
        </w:rPr>
      </w:pPr>
      <w:r>
        <w:rPr>
          <w:rFonts w:hint="eastAsia" w:ascii="宋体" w:hAnsi="宋体" w:eastAsia="方正仿宋_GBK" w:cs="方正仿宋_GBK"/>
          <w:b/>
          <w:bCs/>
          <w:sz w:val="32"/>
          <w:szCs w:val="32"/>
        </w:rPr>
        <w:t>5. 公式及文中物理量采用斜体，单位须使用法定计量单位，正体书写。矢量、张量和矩阵符号用黑科体。外文符号及物理量凡易混淆者，应注明文种、大小写、正斜体、黑白体等。</w:t>
      </w:r>
    </w:p>
    <w:p>
      <w:pPr>
        <w:spacing w:line="540" w:lineRule="exact"/>
        <w:ind w:firstLine="643" w:firstLineChars="200"/>
        <w:rPr>
          <w:rFonts w:hint="eastAsia" w:ascii="宋体" w:hAnsi="宋体" w:eastAsia="方正仿宋_GBK" w:cs="方正仿宋_GBK"/>
          <w:b/>
          <w:bCs/>
          <w:sz w:val="32"/>
          <w:szCs w:val="32"/>
        </w:rPr>
      </w:pPr>
      <w:r>
        <w:rPr>
          <w:rFonts w:hint="eastAsia" w:ascii="宋体" w:hAnsi="宋体" w:eastAsia="方正仿宋_GBK" w:cs="方正仿宋_GBK"/>
          <w:b/>
          <w:bCs/>
          <w:sz w:val="32"/>
          <w:szCs w:val="32"/>
        </w:rPr>
        <w:t>6. 公式、图、表全文分别统一依次编号，如图1、图2，表1、表2。</w:t>
      </w:r>
    </w:p>
    <w:p>
      <w:pPr>
        <w:spacing w:line="540" w:lineRule="exact"/>
        <w:ind w:firstLine="643" w:firstLineChars="200"/>
        <w:rPr>
          <w:rFonts w:hint="eastAsia" w:ascii="宋体" w:hAnsi="宋体" w:eastAsia="方正仿宋_GBK" w:cs="方正仿宋_GBK"/>
          <w:b/>
          <w:bCs/>
          <w:sz w:val="32"/>
          <w:szCs w:val="32"/>
        </w:rPr>
      </w:pPr>
      <w:r>
        <w:rPr>
          <w:rFonts w:hint="eastAsia" w:ascii="宋体" w:hAnsi="宋体" w:eastAsia="方正仿宋_GBK" w:cs="方正仿宋_GBK"/>
          <w:b/>
          <w:bCs/>
          <w:sz w:val="32"/>
          <w:szCs w:val="32"/>
        </w:rPr>
        <w:t>7. 参考文献限列作者亲自阅读和已公开发表或有案可查的主要文献，并按文内出现的先后次序编号，列于文后。</w:t>
      </w:r>
    </w:p>
    <w:p>
      <w:pPr>
        <w:spacing w:line="540" w:lineRule="exact"/>
        <w:ind w:firstLine="643" w:firstLineChars="200"/>
        <w:rPr>
          <w:rFonts w:hint="eastAsia" w:ascii="宋体" w:hAnsi="宋体" w:eastAsia="方正仿宋_GBK" w:cs="方正仿宋_GBK"/>
          <w:b/>
          <w:bCs/>
          <w:sz w:val="32"/>
          <w:szCs w:val="32"/>
        </w:rPr>
      </w:pPr>
      <w:r>
        <w:rPr>
          <w:rFonts w:hint="eastAsia" w:ascii="宋体" w:hAnsi="宋体" w:eastAsia="方正仿宋_GBK" w:cs="方正仿宋_GBK"/>
          <w:b/>
          <w:bCs/>
          <w:sz w:val="32"/>
          <w:szCs w:val="32"/>
        </w:rPr>
        <w:t>8. 文章布局和字体格式（范例）如下：</w:t>
      </w:r>
    </w:p>
    <w:p>
      <w:pPr>
        <w:spacing w:line="540" w:lineRule="exact"/>
        <w:ind w:firstLine="643" w:firstLineChars="200"/>
        <w:rPr>
          <w:rFonts w:hint="eastAsia" w:ascii="宋体" w:hAnsi="宋体" w:eastAsia="方正仿宋_GBK" w:cs="方正仿宋_GBK"/>
          <w:b/>
          <w:bCs/>
          <w:sz w:val="32"/>
          <w:szCs w:val="32"/>
        </w:rPr>
      </w:pPr>
      <w:r>
        <w:rPr>
          <w:rFonts w:hint="eastAsia" w:ascii="宋体" w:hAnsi="宋体" w:eastAsia="方正仿宋_GBK" w:cs="方正仿宋_GBK"/>
          <w:b/>
          <w:bCs/>
          <w:sz w:val="32"/>
          <w:szCs w:val="32"/>
        </w:rPr>
        <w:t>（1）文章题目：华文中宋，三号加粗，居中。</w:t>
      </w:r>
    </w:p>
    <w:p>
      <w:pPr>
        <w:widowControl/>
        <w:spacing w:line="540" w:lineRule="exact"/>
        <w:jc w:val="center"/>
        <w:rPr>
          <w:rFonts w:hint="eastAsia" w:ascii="宋体" w:hAnsi="宋体" w:eastAsia="华文中宋" w:cs="华文中宋"/>
          <w:b/>
          <w:bCs/>
          <w:sz w:val="32"/>
          <w:szCs w:val="32"/>
        </w:rPr>
      </w:pPr>
      <w:r>
        <w:rPr>
          <w:rFonts w:hint="eastAsia" w:ascii="宋体" w:hAnsi="宋体" w:eastAsia="华文中宋" w:cs="华文中宋"/>
          <w:b/>
          <w:bCs/>
          <w:sz w:val="32"/>
          <w:szCs w:val="32"/>
        </w:rPr>
        <w:t>新时代防灾减灾救灾体系构建</w:t>
      </w:r>
    </w:p>
    <w:p>
      <w:pPr>
        <w:spacing w:line="540" w:lineRule="exact"/>
        <w:ind w:firstLine="643" w:firstLineChars="200"/>
        <w:rPr>
          <w:rFonts w:hint="eastAsia" w:ascii="宋体" w:hAnsi="宋体" w:eastAsia="方正仿宋_GBK" w:cs="方正仿宋_GBK"/>
          <w:b/>
          <w:bCs/>
          <w:sz w:val="32"/>
          <w:szCs w:val="32"/>
        </w:rPr>
      </w:pPr>
      <w:r>
        <w:rPr>
          <w:rFonts w:hint="eastAsia" w:ascii="宋体" w:hAnsi="宋体" w:eastAsia="方正仿宋_GBK" w:cs="方正仿宋_GBK"/>
          <w:b/>
          <w:bCs/>
          <w:sz w:val="32"/>
          <w:szCs w:val="32"/>
        </w:rPr>
        <w:t>（2）作者：楷体_GB231，小四，居中。</w:t>
      </w:r>
    </w:p>
    <w:p>
      <w:pPr>
        <w:widowControl/>
        <w:spacing w:line="540" w:lineRule="exact"/>
        <w:jc w:val="center"/>
        <w:rPr>
          <w:rFonts w:hint="eastAsia" w:ascii="宋体" w:hAnsi="宋体" w:eastAsia="楷体_GB2312" w:cs="楷体_GB2312"/>
          <w:b/>
          <w:bCs/>
          <w:sz w:val="24"/>
        </w:rPr>
      </w:pPr>
      <w:r>
        <w:rPr>
          <w:rFonts w:hint="eastAsia" w:ascii="宋体" w:hAnsi="宋体" w:eastAsia="楷体_GB2312" w:cs="楷体_GB2312"/>
          <w:b/>
          <w:bCs/>
          <w:sz w:val="24"/>
        </w:rPr>
        <w:t>张</w:t>
      </w:r>
      <w:bookmarkStart w:id="0" w:name="aa"/>
      <w:bookmarkEnd w:id="0"/>
      <w:r>
        <w:rPr>
          <w:rFonts w:hint="eastAsia" w:ascii="宋体" w:hAnsi="宋体" w:eastAsia="楷体_GB2312" w:cs="楷体_GB2312"/>
          <w:b/>
          <w:bCs/>
          <w:sz w:val="24"/>
        </w:rPr>
        <w:t>XX1，李XX2</w:t>
      </w:r>
    </w:p>
    <w:p>
      <w:pPr>
        <w:spacing w:line="540" w:lineRule="exact"/>
        <w:ind w:firstLine="643" w:firstLineChars="200"/>
        <w:rPr>
          <w:rFonts w:hint="eastAsia" w:ascii="宋体" w:hAnsi="宋体" w:eastAsia="方正仿宋_GBK" w:cs="方正仿宋_GBK"/>
          <w:b/>
          <w:bCs/>
          <w:sz w:val="32"/>
          <w:szCs w:val="32"/>
        </w:rPr>
      </w:pPr>
      <w:r>
        <w:rPr>
          <w:rFonts w:hint="eastAsia" w:ascii="宋体" w:hAnsi="宋体" w:eastAsia="方正仿宋_GBK" w:cs="方正仿宋_GBK"/>
          <w:b/>
          <w:bCs/>
          <w:sz w:val="32"/>
          <w:szCs w:val="32"/>
        </w:rPr>
        <w:t>（3）单位：宋体，小四，居中。</w:t>
      </w:r>
    </w:p>
    <w:p>
      <w:pPr>
        <w:widowControl/>
        <w:spacing w:line="540" w:lineRule="exact"/>
        <w:jc w:val="center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（1.应急管理部国家减灾中心；2.应急管理部国家减灾中心）</w:t>
      </w:r>
    </w:p>
    <w:p>
      <w:pPr>
        <w:spacing w:line="540" w:lineRule="exact"/>
        <w:ind w:firstLine="643" w:firstLineChars="200"/>
        <w:rPr>
          <w:rFonts w:hint="eastAsia" w:ascii="宋体" w:hAnsi="宋体" w:eastAsia="方正仿宋_GBK" w:cs="方正仿宋_GBK"/>
          <w:b/>
          <w:bCs/>
          <w:sz w:val="32"/>
          <w:szCs w:val="32"/>
        </w:rPr>
      </w:pPr>
      <w:r>
        <w:rPr>
          <w:rFonts w:hint="eastAsia" w:ascii="宋体" w:hAnsi="宋体" w:eastAsia="方正仿宋_GBK" w:cs="方正仿宋_GBK"/>
          <w:b/>
          <w:bCs/>
          <w:sz w:val="32"/>
          <w:szCs w:val="32"/>
        </w:rPr>
        <w:t>（4）摘要：摘要和关键词为黑体，小四；摘要内容为楷体_GB2312，小四。</w:t>
      </w:r>
    </w:p>
    <w:p>
      <w:pPr>
        <w:widowControl/>
        <w:spacing w:line="540" w:lineRule="exact"/>
        <w:ind w:firstLine="964" w:firstLineChars="400"/>
        <w:rPr>
          <w:rFonts w:hint="eastAsia" w:ascii="宋体" w:hAnsi="宋体" w:eastAsia="楷体_GB2312" w:cs="楷体_GB2312"/>
          <w:b/>
          <w:bCs/>
          <w:sz w:val="24"/>
        </w:rPr>
      </w:pPr>
      <w:r>
        <w:rPr>
          <w:rFonts w:hint="eastAsia" w:ascii="宋体" w:hAnsi="宋体" w:eastAsia="方正黑体_GBK" w:cs="方正黑体_GBK"/>
          <w:b/>
          <w:bCs/>
          <w:sz w:val="24"/>
        </w:rPr>
        <w:t>摘  要：</w:t>
      </w:r>
      <w:r>
        <w:rPr>
          <w:rFonts w:hint="eastAsia" w:ascii="宋体" w:hAnsi="宋体" w:eastAsia="楷体_GB2312" w:cs="楷体_GB2312"/>
          <w:b/>
          <w:bCs/>
          <w:sz w:val="24"/>
        </w:rPr>
        <w:t>我国是世界上气象条件诱发地质灾害最严重的国家之一，随着全球气候的变暖，极端天气事件频繁出现，再加上重大工程开工建设及人口增多等人类活动的影响，滑坡等地质灾害日益增加，呈现出频发性、广泛性、破坏性的……</w:t>
      </w:r>
    </w:p>
    <w:p>
      <w:pPr>
        <w:widowControl/>
        <w:spacing w:line="540" w:lineRule="exact"/>
        <w:ind w:firstLine="964" w:firstLineChars="400"/>
        <w:rPr>
          <w:rFonts w:hint="eastAsia" w:ascii="宋体" w:hAnsi="宋体" w:eastAsia="方正仿宋_GBK" w:cs="方正仿宋_GBK"/>
          <w:b/>
          <w:bCs/>
          <w:sz w:val="24"/>
        </w:rPr>
      </w:pPr>
      <w:r>
        <w:rPr>
          <w:rFonts w:hint="eastAsia" w:ascii="宋体" w:hAnsi="宋体" w:eastAsia="方正黑体_GBK" w:cs="方正黑体_GBK"/>
          <w:b/>
          <w:bCs/>
          <w:sz w:val="24"/>
        </w:rPr>
        <w:t>关键词：</w:t>
      </w:r>
      <w:r>
        <w:rPr>
          <w:rFonts w:hint="eastAsia" w:ascii="宋体" w:hAnsi="宋体" w:eastAsia="楷体_GB2312" w:cs="楷体_GB2312"/>
          <w:b/>
          <w:bCs/>
          <w:sz w:val="24"/>
        </w:rPr>
        <w:t>全球变化，地质灾害，影响分析，防灾减灾</w:t>
      </w:r>
    </w:p>
    <w:p>
      <w:pPr>
        <w:spacing w:line="540" w:lineRule="exact"/>
        <w:ind w:firstLine="643" w:firstLineChars="200"/>
        <w:rPr>
          <w:rFonts w:hint="eastAsia" w:ascii="宋体" w:hAnsi="宋体" w:eastAsia="方正仿宋_GBK" w:cs="方正仿宋_GBK"/>
          <w:b/>
          <w:bCs/>
          <w:sz w:val="32"/>
          <w:szCs w:val="32"/>
        </w:rPr>
      </w:pPr>
      <w:r>
        <w:rPr>
          <w:rFonts w:hint="eastAsia" w:ascii="宋体" w:hAnsi="宋体" w:eastAsia="方正仿宋_GBK" w:cs="方正仿宋_GBK"/>
          <w:b/>
          <w:bCs/>
          <w:sz w:val="32"/>
          <w:szCs w:val="32"/>
        </w:rPr>
        <w:t>（5）一级标题：华文中宋，四号。</w:t>
      </w:r>
    </w:p>
    <w:p>
      <w:pPr>
        <w:spacing w:line="540" w:lineRule="exact"/>
        <w:ind w:firstLine="1121" w:firstLineChars="400"/>
        <w:rPr>
          <w:rFonts w:hint="eastAsia" w:ascii="宋体" w:hAnsi="宋体" w:eastAsia="华文中宋" w:cs="华文中宋"/>
          <w:b/>
          <w:bCs/>
          <w:sz w:val="28"/>
          <w:szCs w:val="28"/>
        </w:rPr>
      </w:pPr>
      <w:r>
        <w:rPr>
          <w:rFonts w:hint="eastAsia" w:ascii="宋体" w:hAnsi="宋体" w:eastAsia="华文中宋" w:cs="华文中宋"/>
          <w:b/>
          <w:bCs/>
          <w:sz w:val="28"/>
          <w:szCs w:val="28"/>
        </w:rPr>
        <w:t>1 引言</w:t>
      </w:r>
    </w:p>
    <w:p>
      <w:pPr>
        <w:spacing w:line="540" w:lineRule="exact"/>
        <w:ind w:firstLine="643" w:firstLineChars="200"/>
        <w:rPr>
          <w:rFonts w:hint="eastAsia" w:ascii="宋体" w:hAnsi="宋体" w:eastAsia="方正仿宋_GBK" w:cs="方正仿宋_GBK"/>
          <w:b/>
          <w:bCs/>
          <w:sz w:val="32"/>
          <w:szCs w:val="32"/>
        </w:rPr>
      </w:pPr>
      <w:r>
        <w:rPr>
          <w:rFonts w:hint="eastAsia" w:ascii="宋体" w:hAnsi="宋体" w:eastAsia="方正仿宋_GBK" w:cs="方正仿宋_GBK"/>
          <w:b/>
          <w:bCs/>
          <w:sz w:val="32"/>
          <w:szCs w:val="32"/>
        </w:rPr>
        <w:t>（6）二级标题：黑体，小四。</w:t>
      </w:r>
    </w:p>
    <w:p>
      <w:pPr>
        <w:widowControl/>
        <w:spacing w:line="540" w:lineRule="exact"/>
        <w:ind w:firstLine="964" w:firstLineChars="400"/>
        <w:jc w:val="left"/>
        <w:rPr>
          <w:rFonts w:hint="eastAsia" w:ascii="宋体" w:hAnsi="宋体" w:eastAsia="方正黑体_GBK" w:cs="方正黑体_GBK"/>
          <w:b/>
          <w:bCs/>
          <w:sz w:val="24"/>
        </w:rPr>
      </w:pPr>
      <w:r>
        <w:rPr>
          <w:rFonts w:hint="eastAsia" w:ascii="宋体" w:hAnsi="宋体" w:eastAsia="方正黑体_GBK" w:cs="方正黑体_GBK"/>
          <w:b/>
          <w:bCs/>
          <w:sz w:val="24"/>
        </w:rPr>
        <w:t>2.1 新时代防灾减灾救灾体系构建</w:t>
      </w:r>
    </w:p>
    <w:p>
      <w:pPr>
        <w:spacing w:line="540" w:lineRule="exact"/>
        <w:ind w:firstLine="643" w:firstLineChars="200"/>
        <w:rPr>
          <w:rFonts w:hint="eastAsia" w:ascii="宋体" w:hAnsi="宋体" w:eastAsia="方正仿宋_GBK" w:cs="方正仿宋_GBK"/>
          <w:b/>
          <w:bCs/>
          <w:sz w:val="32"/>
          <w:szCs w:val="32"/>
        </w:rPr>
      </w:pPr>
      <w:r>
        <w:rPr>
          <w:rFonts w:hint="eastAsia" w:ascii="宋体" w:hAnsi="宋体" w:eastAsia="方正仿宋_GBK" w:cs="方正仿宋_GBK"/>
          <w:b/>
          <w:bCs/>
          <w:sz w:val="32"/>
          <w:szCs w:val="32"/>
        </w:rPr>
        <w:t>（7）三级标题：楷体_GB2312，小四（最多到三级标题）。</w:t>
      </w:r>
    </w:p>
    <w:p>
      <w:pPr>
        <w:widowControl/>
        <w:spacing w:line="540" w:lineRule="exact"/>
        <w:ind w:firstLine="964" w:firstLineChars="400"/>
        <w:jc w:val="left"/>
        <w:rPr>
          <w:rFonts w:hint="eastAsia" w:ascii="宋体" w:hAnsi="宋体" w:eastAsia="楷体_GB2312" w:cs="楷体_GB2312"/>
          <w:b/>
          <w:bCs/>
          <w:sz w:val="24"/>
        </w:rPr>
      </w:pPr>
      <w:r>
        <w:rPr>
          <w:rFonts w:hint="eastAsia" w:ascii="宋体" w:hAnsi="宋体" w:eastAsia="楷体_GB2312" w:cs="楷体_GB2312"/>
          <w:b/>
          <w:bCs/>
          <w:sz w:val="24"/>
        </w:rPr>
        <w:t>2.1.1 新时代防灾减灾救灾体系构建</w:t>
      </w:r>
    </w:p>
    <w:p>
      <w:pPr>
        <w:spacing w:line="540" w:lineRule="exact"/>
        <w:ind w:firstLine="643" w:firstLineChars="200"/>
        <w:rPr>
          <w:rFonts w:hint="eastAsia" w:ascii="宋体" w:hAnsi="宋体" w:eastAsia="方正仿宋_GBK" w:cs="方正仿宋_GBK"/>
          <w:b/>
          <w:bCs/>
          <w:sz w:val="32"/>
          <w:szCs w:val="32"/>
        </w:rPr>
      </w:pPr>
      <w:r>
        <w:rPr>
          <w:rFonts w:hint="eastAsia" w:ascii="宋体" w:hAnsi="宋体" w:eastAsia="方正仿宋_GBK" w:cs="方正仿宋_GBK"/>
          <w:b/>
          <w:bCs/>
          <w:sz w:val="32"/>
          <w:szCs w:val="32"/>
        </w:rPr>
        <w:t>（8）正文：宋体，11号，行间距1.25倍。</w:t>
      </w:r>
    </w:p>
    <w:p>
      <w:pPr>
        <w:spacing w:line="540" w:lineRule="exact"/>
        <w:ind w:firstLine="643" w:firstLineChars="200"/>
        <w:rPr>
          <w:rFonts w:hint="eastAsia" w:ascii="宋体" w:hAnsi="宋体" w:eastAsia="方正仿宋_GBK" w:cs="方正仿宋_GBK"/>
          <w:b/>
          <w:bCs/>
          <w:sz w:val="32"/>
          <w:szCs w:val="32"/>
        </w:rPr>
      </w:pPr>
      <w:r>
        <w:rPr>
          <w:rFonts w:hint="eastAsia" w:ascii="宋体" w:hAnsi="宋体" w:eastAsia="方正仿宋_GBK" w:cs="方正仿宋_GBK"/>
          <w:b/>
          <w:bCs/>
          <w:sz w:val="32"/>
          <w:szCs w:val="32"/>
        </w:rPr>
        <w:t>（9）参考文献：黑体，小四，居中。文献细目：宋体，小五，数字和字母为 Times New Roman。</w:t>
      </w:r>
    </w:p>
    <w:p>
      <w:pPr>
        <w:spacing w:line="540" w:lineRule="exact"/>
        <w:jc w:val="center"/>
        <w:rPr>
          <w:rFonts w:hint="eastAsia" w:ascii="宋体" w:hAnsi="宋体" w:eastAsia="方正黑体_GBK" w:cs="方正黑体_GBK"/>
          <w:b/>
          <w:bCs/>
          <w:sz w:val="24"/>
        </w:rPr>
      </w:pPr>
      <w:r>
        <w:rPr>
          <w:rFonts w:hint="eastAsia" w:ascii="宋体" w:hAnsi="宋体" w:eastAsia="方正黑体_GBK" w:cs="方正黑体_GBK"/>
          <w:b/>
          <w:bCs/>
          <w:sz w:val="24"/>
        </w:rPr>
        <w:t>参考文献</w:t>
      </w:r>
    </w:p>
    <w:p>
      <w:pPr>
        <w:spacing w:line="540" w:lineRule="exact"/>
        <w:ind w:firstLine="361" w:firstLineChars="200"/>
        <w:rPr>
          <w:rFonts w:ascii="宋体" w:hAnsi="宋体" w:cs="宋体"/>
          <w:b/>
          <w:bCs/>
          <w:sz w:val="18"/>
          <w:szCs w:val="18"/>
        </w:rPr>
      </w:pPr>
      <w:r>
        <w:rPr>
          <w:rFonts w:hint="eastAsia" w:ascii="宋体" w:hAnsi="宋体" w:cs="宋体"/>
          <w:b/>
          <w:bCs/>
          <w:sz w:val="18"/>
          <w:szCs w:val="18"/>
        </w:rPr>
        <w:t>赵飞[1],廖永丰[1],张妮娜[1],张云霞[1],陈阳斯琪[2].登陆中国台风灾害损失预评估模型研究[J].灾害学,2011,26(2):81-85.</w:t>
      </w:r>
    </w:p>
    <w:p>
      <w:pPr>
        <w:spacing w:line="540" w:lineRule="exact"/>
        <w:ind w:firstLine="643" w:firstLineChars="200"/>
        <w:rPr>
          <w:rFonts w:hint="eastAsia" w:ascii="宋体" w:hAnsi="宋体" w:eastAsia="方正仿宋_GBK" w:cs="方正仿宋_GBK"/>
          <w:b/>
          <w:bCs/>
          <w:sz w:val="32"/>
          <w:szCs w:val="32"/>
        </w:rPr>
      </w:pPr>
      <w:r>
        <w:rPr>
          <w:rFonts w:ascii="宋体" w:hAnsi="宋体" w:eastAsia="方正仿宋_GBK" w:cs="方正仿宋_GBK"/>
          <w:b/>
          <w:bCs/>
          <w:sz w:val="32"/>
          <w:szCs w:val="32"/>
        </w:rPr>
        <w:t>（10）</w:t>
      </w:r>
      <w:r>
        <w:rPr>
          <w:rFonts w:hint="eastAsia" w:ascii="宋体" w:hAnsi="宋体" w:eastAsia="方正仿宋_GBK" w:cs="方正仿宋_GBK"/>
          <w:b/>
          <w:bCs/>
          <w:sz w:val="32"/>
          <w:szCs w:val="32"/>
        </w:rPr>
        <w:t>图、表字号为黑体，10号，居中。文章中图表从1起编号，如表1、图1。</w:t>
      </w:r>
    </w:p>
    <w:p>
      <w:pPr>
        <w:spacing w:line="580" w:lineRule="exact"/>
        <w:textAlignment w:val="baseline"/>
        <w:rPr>
          <w:rFonts w:hint="eastAsia" w:ascii="宋体" w:hAnsi="宋体"/>
          <w:sz w:val="20"/>
        </w:rPr>
      </w:pPr>
    </w:p>
    <w:p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MmFkYjAyMjA3ODA4OWE5MWMxMTJjOTljZTM2OTcifQ=="/>
  </w:docVars>
  <w:rsids>
    <w:rsidRoot w:val="148C7CF9"/>
    <w:rsid w:val="148C7CF9"/>
    <w:rsid w:val="2D4B43EF"/>
    <w:rsid w:val="4D9E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 w:asciiTheme="minorAscii" w:hAnsiTheme="minorAscii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2023-03-02T08:24:00Z</dcterms:created>
  <dc:creator>Jeremy Brett</dc:creator>
  <cp:lastModifiedBy>Jeremy Brett</cp:lastModifiedBy>
  <dcterms:modified xsi:type="dcterms:W3CDTF">2023-03-02T08:25:01Z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B60A5DCA25ED4D8695E2E106DF25DB17</vt:lpwstr>
  </property>
</Properties>
</file>