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77" w:rsidRDefault="00E13477" w:rsidP="00E13477">
      <w:pPr>
        <w:spacing w:line="600" w:lineRule="exac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方正黑体_GBK" w:hAnsi="方正黑体_GBK"/>
          <w:b/>
          <w:bCs/>
          <w:color w:val="000000"/>
          <w:sz w:val="32"/>
          <w:szCs w:val="32"/>
        </w:rPr>
        <w:t>附件</w:t>
      </w:r>
      <w:r>
        <w:rPr>
          <w:rFonts w:ascii="宋体" w:hAnsi="宋体"/>
          <w:b/>
          <w:bCs/>
          <w:color w:val="000000"/>
          <w:sz w:val="32"/>
          <w:szCs w:val="32"/>
        </w:rPr>
        <w:t>2</w:t>
      </w:r>
    </w:p>
    <w:p w:rsidR="00E13477" w:rsidRDefault="00E13477" w:rsidP="00E13477">
      <w:pPr>
        <w:spacing w:line="600" w:lineRule="exact"/>
        <w:jc w:val="center"/>
        <w:rPr>
          <w:rFonts w:ascii="宋体" w:eastAsia="方正小标宋_GBK" w:hAnsi="宋体"/>
          <w:b/>
          <w:bCs/>
          <w:color w:val="000000"/>
          <w:sz w:val="44"/>
          <w:szCs w:val="44"/>
        </w:rPr>
      </w:pPr>
      <w:r>
        <w:rPr>
          <w:rFonts w:ascii="宋体" w:eastAsia="方正小标宋_GBK" w:hAnsi="宋体" w:hint="eastAsia"/>
          <w:b/>
          <w:bCs/>
          <w:color w:val="000000"/>
          <w:sz w:val="44"/>
          <w:szCs w:val="44"/>
        </w:rPr>
        <w:t xml:space="preserve"> </w:t>
      </w:r>
    </w:p>
    <w:p w:rsidR="00E13477" w:rsidRDefault="00E13477" w:rsidP="00E13477">
      <w:pPr>
        <w:spacing w:line="600" w:lineRule="exact"/>
        <w:jc w:val="center"/>
        <w:rPr>
          <w:rFonts w:ascii="宋体" w:eastAsia="方正小标宋_GBK" w:hAnsi="宋体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b/>
          <w:bCs/>
          <w:color w:val="000000"/>
          <w:sz w:val="44"/>
          <w:szCs w:val="44"/>
        </w:rPr>
        <w:t>第十二届国家综合防灾减灾与可持续发展论坛征文格式</w:t>
      </w:r>
    </w:p>
    <w:p w:rsidR="00E13477" w:rsidRDefault="00E13477" w:rsidP="00E13477">
      <w:pPr>
        <w:spacing w:line="600" w:lineRule="exact"/>
        <w:jc w:val="center"/>
        <w:rPr>
          <w:rFonts w:ascii="宋体" w:eastAsia="方正小标宋_GBK" w:hAnsi="宋体"/>
          <w:b/>
          <w:bCs/>
          <w:color w:val="000000"/>
          <w:sz w:val="32"/>
          <w:szCs w:val="32"/>
        </w:rPr>
      </w:pPr>
      <w:r>
        <w:rPr>
          <w:rFonts w:ascii="宋体" w:eastAsia="方正小标宋_GBK" w:hAnsi="宋体" w:hint="eastAsia"/>
          <w:b/>
          <w:bCs/>
          <w:color w:val="000000"/>
          <w:sz w:val="32"/>
          <w:szCs w:val="32"/>
        </w:rPr>
        <w:t xml:space="preserve"> 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1. 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来稿应署真实姓名，注明第一作者个人信息，单位部门全称、地址、电</w:t>
      </w:r>
      <w:r w:rsidR="002F4231"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话及邮编。第一作者个人信息包括性别、技术职称、学位及研究方向。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2. 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署名者应为稿件内容的主要责任者，署名人数一般不超过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3</w:t>
      </w:r>
      <w:r w:rsidR="002F4231"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人。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3. 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稿件篇幅最好不超过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6000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字。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4. 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稿件层次编排如下：中文文题，作者姓名，单位名称，摘要，关键词，正文，参考文献。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5. 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公式及文中物理量采用斜体，单位须使用法定计量单位，正体书写。矢量、张量和矩阵符号用</w:t>
      </w:r>
      <w:proofErr w:type="gramStart"/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黑科体</w:t>
      </w:r>
      <w:proofErr w:type="gramEnd"/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。外文</w:t>
      </w:r>
      <w:r w:rsidR="002F4231"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符号及物理量凡易混淆者，应注明文种、大小写、正斜体、黑白体等。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6. 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公式、图、表全文分别统一依次编号，如图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1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、图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2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，表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1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、表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2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。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7. 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参考文献</w:t>
      </w:r>
      <w:proofErr w:type="gramStart"/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限列作者</w:t>
      </w:r>
      <w:proofErr w:type="gramEnd"/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亲自阅读和已公开发表或有案可查的主要文献，并按文内出现的先后次序编号，列于文后。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8. 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文章布局和字体格式（范例）如下：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（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1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）文章题目：华文中宋，三号加粗，居中。</w:t>
      </w:r>
    </w:p>
    <w:p w:rsidR="00E13477" w:rsidRDefault="00E13477" w:rsidP="00E13477">
      <w:pPr>
        <w:widowControl/>
        <w:spacing w:line="600" w:lineRule="exact"/>
        <w:jc w:val="center"/>
        <w:rPr>
          <w:rFonts w:ascii="宋体" w:eastAsia="华文中宋" w:hAnsi="宋体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lastRenderedPageBreak/>
        <w:t>新时代防灾减灾救灾体系构建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（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2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）作者：楷体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_GB231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，小四，居中。</w:t>
      </w:r>
    </w:p>
    <w:p w:rsidR="00E13477" w:rsidRDefault="00E13477" w:rsidP="00E13477">
      <w:pPr>
        <w:widowControl/>
        <w:spacing w:line="600" w:lineRule="exact"/>
        <w:jc w:val="center"/>
        <w:rPr>
          <w:rFonts w:ascii="宋体" w:eastAsia="楷体_GB2312" w:hAnsi="宋体"/>
          <w:b/>
          <w:bCs/>
          <w:color w:val="000000"/>
          <w:sz w:val="24"/>
          <w:szCs w:val="24"/>
        </w:rPr>
      </w:pPr>
      <w:r>
        <w:rPr>
          <w:rFonts w:ascii="楷体_GB2312" w:eastAsia="楷体_GB2312" w:hAnsi="宋体" w:hint="eastAsia"/>
          <w:b/>
          <w:bCs/>
          <w:color w:val="000000"/>
          <w:sz w:val="24"/>
          <w:szCs w:val="24"/>
        </w:rPr>
        <w:t>张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XX1</w:t>
      </w:r>
      <w:r>
        <w:rPr>
          <w:rFonts w:ascii="楷体_GB2312" w:eastAsia="楷体_GB2312" w:hAnsi="宋体" w:hint="eastAsia"/>
          <w:b/>
          <w:bCs/>
          <w:color w:val="000000"/>
          <w:sz w:val="24"/>
          <w:szCs w:val="24"/>
        </w:rPr>
        <w:t>，李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XX2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（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3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）单位：宋体，小四，居中。</w:t>
      </w:r>
    </w:p>
    <w:p w:rsidR="00E13477" w:rsidRDefault="00E13477" w:rsidP="00E13477">
      <w:pPr>
        <w:widowControl/>
        <w:spacing w:line="600" w:lineRule="exact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（1.应急管理</w:t>
      </w:r>
      <w:proofErr w:type="gramStart"/>
      <w:r>
        <w:rPr>
          <w:rFonts w:ascii="宋体" w:hAnsi="宋体" w:hint="eastAsia"/>
          <w:b/>
          <w:bCs/>
          <w:color w:val="000000"/>
          <w:sz w:val="24"/>
          <w:szCs w:val="24"/>
        </w:rPr>
        <w:t>部国家</w:t>
      </w:r>
      <w:proofErr w:type="gramEnd"/>
      <w:r>
        <w:rPr>
          <w:rFonts w:ascii="宋体" w:hAnsi="宋体" w:hint="eastAsia"/>
          <w:b/>
          <w:bCs/>
          <w:color w:val="000000"/>
          <w:sz w:val="24"/>
          <w:szCs w:val="24"/>
        </w:rPr>
        <w:t>减灾中心；2.应急管理</w:t>
      </w:r>
      <w:proofErr w:type="gramStart"/>
      <w:r>
        <w:rPr>
          <w:rFonts w:ascii="宋体" w:hAnsi="宋体" w:hint="eastAsia"/>
          <w:b/>
          <w:bCs/>
          <w:color w:val="000000"/>
          <w:sz w:val="24"/>
          <w:szCs w:val="24"/>
        </w:rPr>
        <w:t>部国家</w:t>
      </w:r>
      <w:proofErr w:type="gramEnd"/>
      <w:r>
        <w:rPr>
          <w:rFonts w:ascii="宋体" w:hAnsi="宋体" w:hint="eastAsia"/>
          <w:b/>
          <w:bCs/>
          <w:color w:val="000000"/>
          <w:sz w:val="24"/>
          <w:szCs w:val="24"/>
        </w:rPr>
        <w:t>减灾中心）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（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4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）摘要：摘要和关键词为黑体，小四；摘要内容为楷体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_GB2312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，小四。</w:t>
      </w:r>
    </w:p>
    <w:p w:rsidR="00E13477" w:rsidRDefault="00E13477" w:rsidP="00E13477">
      <w:pPr>
        <w:widowControl/>
        <w:spacing w:line="600" w:lineRule="exact"/>
        <w:ind w:firstLineChars="400" w:firstLine="964"/>
        <w:rPr>
          <w:rFonts w:ascii="宋体" w:eastAsia="楷体_GB2312" w:hAnsi="宋体"/>
          <w:b/>
          <w:bCs/>
          <w:color w:val="000000"/>
          <w:sz w:val="24"/>
          <w:szCs w:val="24"/>
        </w:rPr>
      </w:pPr>
      <w:r>
        <w:rPr>
          <w:rFonts w:ascii="方正黑体_GBK" w:hAnsi="方正黑体_GBK"/>
          <w:b/>
          <w:bCs/>
          <w:color w:val="000000"/>
          <w:sz w:val="24"/>
          <w:szCs w:val="24"/>
        </w:rPr>
        <w:t>摘</w:t>
      </w:r>
      <w:r>
        <w:rPr>
          <w:rFonts w:ascii="宋体" w:hAnsi="宋体"/>
          <w:b/>
          <w:bCs/>
          <w:color w:val="000000"/>
          <w:sz w:val="24"/>
          <w:szCs w:val="24"/>
        </w:rPr>
        <w:t xml:space="preserve">  要：</w:t>
      </w:r>
      <w:r>
        <w:rPr>
          <w:rFonts w:ascii="楷体_GB2312" w:eastAsia="楷体_GB2312" w:hAnsi="宋体" w:hint="eastAsia"/>
          <w:b/>
          <w:bCs/>
          <w:color w:val="000000"/>
          <w:sz w:val="24"/>
          <w:szCs w:val="24"/>
        </w:rPr>
        <w:t>我国是世界上气象条件诱发地质灾害最严重的国家之一，随着全球气候的变暖，极端天气事件频繁出现，再加上重大工程开工建设及人口增多等人类活动的影响，滑坡等地质灾害日益增加，呈现出频发性、广泛性、破坏性的</w:t>
      </w:r>
      <w:r>
        <w:rPr>
          <w:rFonts w:ascii="宋体" w:eastAsia="楷体_GB2312" w:hAnsi="宋体" w:hint="eastAsia"/>
          <w:b/>
          <w:bCs/>
          <w:color w:val="000000"/>
          <w:sz w:val="24"/>
          <w:szCs w:val="24"/>
        </w:rPr>
        <w:t>……</w:t>
      </w:r>
    </w:p>
    <w:p w:rsidR="00E13477" w:rsidRDefault="00E13477" w:rsidP="00E13477">
      <w:pPr>
        <w:widowControl/>
        <w:spacing w:line="600" w:lineRule="exact"/>
        <w:ind w:firstLineChars="400" w:firstLine="964"/>
        <w:rPr>
          <w:rFonts w:ascii="宋体" w:eastAsia="方正仿宋_GBK" w:hAnsi="宋体"/>
          <w:b/>
          <w:bCs/>
          <w:color w:val="000000"/>
          <w:sz w:val="24"/>
          <w:szCs w:val="24"/>
        </w:rPr>
      </w:pPr>
      <w:r>
        <w:rPr>
          <w:rFonts w:ascii="方正黑体_GBK" w:hAnsi="方正黑体_GBK"/>
          <w:b/>
          <w:bCs/>
          <w:color w:val="000000"/>
          <w:sz w:val="24"/>
          <w:szCs w:val="24"/>
        </w:rPr>
        <w:t>关键词：</w:t>
      </w:r>
      <w:r>
        <w:rPr>
          <w:rFonts w:ascii="楷体_GB2312" w:eastAsia="楷体_GB2312" w:hAnsi="宋体" w:hint="eastAsia"/>
          <w:b/>
          <w:bCs/>
          <w:color w:val="000000"/>
          <w:sz w:val="24"/>
          <w:szCs w:val="24"/>
        </w:rPr>
        <w:t>全球变化，地质灾害，影响分析，防灾减灾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（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5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）一级标题：华文中宋，四号。</w:t>
      </w:r>
    </w:p>
    <w:p w:rsidR="00E13477" w:rsidRDefault="00E13477" w:rsidP="00E13477">
      <w:pPr>
        <w:spacing w:line="600" w:lineRule="exact"/>
        <w:ind w:firstLineChars="400" w:firstLine="1124"/>
        <w:rPr>
          <w:rFonts w:ascii="宋体" w:eastAsia="华文中宋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1 </w:t>
      </w:r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引言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（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6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）二级标题：黑体，小四。</w:t>
      </w:r>
    </w:p>
    <w:p w:rsidR="00E13477" w:rsidRDefault="00E13477" w:rsidP="00E13477">
      <w:pPr>
        <w:widowControl/>
        <w:spacing w:line="600" w:lineRule="exact"/>
        <w:ind w:firstLineChars="400" w:firstLine="964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 xml:space="preserve">2.1 </w:t>
      </w:r>
      <w:r>
        <w:rPr>
          <w:rFonts w:ascii="方正黑体_GBK" w:hAnsi="方正黑体_GBK"/>
          <w:b/>
          <w:bCs/>
          <w:color w:val="000000"/>
          <w:sz w:val="24"/>
          <w:szCs w:val="24"/>
        </w:rPr>
        <w:t>新时代防灾减灾救灾体系构建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（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7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）三级标题：楷体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_GB2312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，小四（最多到三级标题）。</w:t>
      </w:r>
    </w:p>
    <w:p w:rsidR="00E13477" w:rsidRDefault="00E13477" w:rsidP="00E13477">
      <w:pPr>
        <w:widowControl/>
        <w:spacing w:line="600" w:lineRule="exact"/>
        <w:ind w:firstLineChars="400" w:firstLine="964"/>
        <w:jc w:val="left"/>
        <w:rPr>
          <w:rFonts w:ascii="宋体" w:eastAsia="楷体_GB2312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 xml:space="preserve">2.1.1 </w:t>
      </w:r>
      <w:r>
        <w:rPr>
          <w:rFonts w:ascii="楷体_GB2312" w:eastAsia="楷体_GB2312" w:hAnsi="宋体" w:hint="eastAsia"/>
          <w:b/>
          <w:bCs/>
          <w:color w:val="000000"/>
          <w:sz w:val="24"/>
          <w:szCs w:val="24"/>
        </w:rPr>
        <w:t>新时代防灾减灾救灾体系构建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（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8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）正文：宋体，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11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号，行间距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1.25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倍。</w:t>
      </w:r>
    </w:p>
    <w:p w:rsidR="00E13477" w:rsidRDefault="00E13477" w:rsidP="00E13477">
      <w:pPr>
        <w:spacing w:line="600" w:lineRule="exact"/>
        <w:ind w:firstLineChars="200" w:firstLine="643"/>
        <w:rPr>
          <w:rFonts w:ascii="宋体" w:eastAsia="方正仿宋_GBK" w:hAnsi="宋体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（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9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 xml:space="preserve">）参考文献：黑体，小四，居中。文献细目：宋体，小五，数字和字母为 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Times New Roman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。</w:t>
      </w:r>
    </w:p>
    <w:p w:rsidR="00E13477" w:rsidRDefault="00E13477" w:rsidP="00E13477">
      <w:pPr>
        <w:spacing w:line="600" w:lineRule="exact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方正黑体_GBK" w:hAnsi="方正黑体_GBK"/>
          <w:b/>
          <w:bCs/>
          <w:color w:val="000000"/>
          <w:sz w:val="24"/>
          <w:szCs w:val="24"/>
        </w:rPr>
        <w:t>参考文献</w:t>
      </w:r>
    </w:p>
    <w:p w:rsidR="00E13477" w:rsidRDefault="00E13477" w:rsidP="00E13477">
      <w:pPr>
        <w:numPr>
          <w:ilvl w:val="0"/>
          <w:numId w:val="1"/>
        </w:numPr>
        <w:spacing w:line="600" w:lineRule="exact"/>
        <w:rPr>
          <w:rFonts w:ascii="宋体" w:hAnsi="宋体"/>
          <w:b/>
          <w:bCs/>
          <w:color w:val="000000"/>
          <w:sz w:val="18"/>
          <w:szCs w:val="18"/>
        </w:rPr>
      </w:pPr>
      <w:proofErr w:type="gramStart"/>
      <w:r>
        <w:rPr>
          <w:rFonts w:ascii="宋体" w:hAnsi="宋体" w:hint="eastAsia"/>
          <w:b/>
          <w:bCs/>
          <w:color w:val="000000"/>
          <w:sz w:val="18"/>
          <w:szCs w:val="18"/>
        </w:rPr>
        <w:t>刘传正</w:t>
      </w:r>
      <w:proofErr w:type="gramEnd"/>
      <w:r>
        <w:rPr>
          <w:rFonts w:ascii="宋体" w:hAnsi="宋体" w:hint="eastAsia"/>
          <w:b/>
          <w:bCs/>
          <w:color w:val="000000"/>
          <w:sz w:val="18"/>
          <w:szCs w:val="18"/>
        </w:rPr>
        <w:t>.加强沟通联动/完善地质灾害防治体系[J]. 中国应急管理,209,13(2):34-37.</w:t>
      </w:r>
    </w:p>
    <w:p w:rsidR="002B0AAA" w:rsidRPr="002F4231" w:rsidRDefault="00E13477" w:rsidP="002F4231">
      <w:pPr>
        <w:spacing w:line="600" w:lineRule="exact"/>
        <w:ind w:firstLineChars="200" w:firstLine="643"/>
        <w:rPr>
          <w:rFonts w:ascii="宋体" w:eastAsia="方正仿宋_GBK" w:hAnsi="宋体" w:hint="eastAsia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lastRenderedPageBreak/>
        <w:t>（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10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）图、表字号为黑体，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10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号，居中。文章中图表从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1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起编号，如表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1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、图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1</w:t>
      </w:r>
      <w:r>
        <w:rPr>
          <w:rFonts w:ascii="方正仿宋_GBK" w:eastAsia="方正仿宋_GBK" w:hAnsi="宋体" w:hint="eastAsia"/>
          <w:b/>
          <w:bCs/>
          <w:color w:val="000000"/>
          <w:sz w:val="32"/>
          <w:szCs w:val="32"/>
        </w:rPr>
        <w:t>。</w:t>
      </w:r>
      <w:bookmarkStart w:id="0" w:name="_GoBack"/>
      <w:bookmarkEnd w:id="0"/>
    </w:p>
    <w:sectPr w:rsidR="002B0AAA" w:rsidRPr="002F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Times New Roman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82BA3"/>
    <w:multiLevelType w:val="multilevel"/>
    <w:tmpl w:val="93CA46A6"/>
    <w:lvl w:ilvl="0">
      <w:start w:val="1"/>
      <w:numFmt w:val="decimal"/>
      <w:lvlText w:val="[%1]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77"/>
    <w:rsid w:val="002B0AAA"/>
    <w:rsid w:val="002F4231"/>
    <w:rsid w:val="00E1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41D89-A0CD-4106-B896-C3B4E05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7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YXT</dc:creator>
  <cp:keywords/>
  <dc:description/>
  <cp:lastModifiedBy>YXT</cp:lastModifiedBy>
  <cp:revision>3</cp:revision>
  <dcterms:created xsi:type="dcterms:W3CDTF">2022-04-01T01:53:00Z</dcterms:created>
  <dcterms:modified xsi:type="dcterms:W3CDTF">2022-04-01T02:43:00Z</dcterms:modified>
</cp:coreProperties>
</file>